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58A" w:rsidP="00E7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1-</w:t>
      </w:r>
      <w:r w:rsidR="007E53D3">
        <w:rPr>
          <w:rFonts w:ascii="Times New Roman" w:eastAsia="Times New Roman" w:hAnsi="Times New Roman" w:cs="Times New Roman"/>
          <w:sz w:val="18"/>
          <w:szCs w:val="18"/>
          <w:lang w:eastAsia="ru-RU"/>
        </w:rPr>
        <w:t>03</w:t>
      </w:r>
      <w:r w:rsidR="003B47B7">
        <w:rPr>
          <w:rFonts w:ascii="Times New Roman" w:eastAsia="Times New Roman" w:hAnsi="Times New Roman" w:cs="Times New Roman"/>
          <w:sz w:val="18"/>
          <w:szCs w:val="18"/>
          <w:lang w:eastAsia="ru-RU"/>
        </w:rPr>
        <w:t>-2613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/202</w:t>
      </w:r>
      <w:r w:rsidR="00F134B0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:rsidR="00E7358A" w:rsidRPr="00B95F9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E7358A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72E" w:rsidRPr="0044774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8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3D3">
        <w:rPr>
          <w:rFonts w:ascii="Times New Roman" w:eastAsia="Times New Roman" w:hAnsi="Times New Roman" w:cs="Times New Roman"/>
          <w:sz w:val="28"/>
          <w:szCs w:val="28"/>
          <w:lang w:eastAsia="ru-RU"/>
        </w:rPr>
        <w:t>01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A2" w:rsidP="00C9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13 Сургутского судебного района города окружного значения Сургута Ханты-Мансийского автономного округа-Югры Айткулова Д.Б.,</w:t>
      </w:r>
    </w:p>
    <w:p w:rsidR="00C926A2" w:rsidP="00C9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секретаре судебного заседания 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Шакура Т.Ю.,</w:t>
      </w:r>
    </w:p>
    <w:p w:rsidR="00C926A2" w:rsidP="00C9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государственного обвинителя - помощника прокурора г. Сургута </w:t>
      </w:r>
      <w:r w:rsidR="00AB64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Русских Д.И.,</w:t>
      </w:r>
    </w:p>
    <w:p w:rsidR="00C926A2" w:rsidP="00C9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подсудимой </w:t>
      </w:r>
      <w:r w:rsidR="00AB64B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Худайбердина Д.Р.,</w:t>
      </w:r>
    </w:p>
    <w:p w:rsidR="00C926A2" w:rsidP="00C9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="00AB6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Вольф</w:t>
      </w:r>
      <w:r w:rsidR="004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предоставивше</w:t>
      </w:r>
      <w:r w:rsidRPr="004867BE"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ордер № </w:t>
      </w:r>
      <w:r w:rsidRPr="004867BE" w:rsidR="004867B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4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867BE" w:rsidR="004867BE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</w:t>
      </w:r>
      <w:r w:rsidRPr="004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4867BE"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67BE" w:rsidR="004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удостоверение № </w:t>
      </w:r>
      <w:r w:rsidR="002D37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D37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C926A2" w:rsidP="00C9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уголовного дела в отношении: </w:t>
      </w:r>
    </w:p>
    <w:p w:rsidR="00C926A2" w:rsidP="00F13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Худайбердина Дениса Рафилевича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37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2D37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37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зарегистрированно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фактически проживающего 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Ханты-Мансийский автономный округ – Югра, город </w:t>
      </w:r>
      <w:r w:rsidR="002D37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D37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2D37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</w:t>
      </w:r>
      <w:r w:rsidR="002D37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РФ, со средним образованием, холостого, иждивенцев не имеющего, официально не трудоустроенного, военнообязанного, ранее не судимого,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избранной  мерой пресечения в виде подписки о невыезде и надлежащем поведении, </w:t>
      </w:r>
    </w:p>
    <w:p w:rsidR="00C926A2" w:rsidP="00C92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4BB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118</w:t>
      </w:r>
      <w:r w:rsid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</w:p>
    <w:p w:rsidR="007E53D3" w:rsidP="00A61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E53D3" w:rsidP="007E53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73" w:rsidP="007E5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Худайбердин Д.Р. причинил</w:t>
      </w:r>
      <w:r w:rsidRPr="000A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A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 здоровью по неосторожности, при следующих обстоятельствах</w:t>
      </w:r>
    </w:p>
    <w:p w:rsidR="00E63431" w:rsidP="007E5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июня 2023 года около 13 часов 00 минут, Худайбердин Денис Рафилевич, будучи в состоянии алкогольного опьянения, находясь в коридоре квартиры </w:t>
      </w:r>
      <w:r w:rsidR="002D37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</w:t>
      </w:r>
      <w:r w:rsidR="002D37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</w:t>
      </w:r>
      <w:r w:rsidR="002D37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Сургута Ханты-Мансийского автономного округа – Югры, в ходе ссоры, 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ствуя из личной неприязни, к ранее знакомому Буй Тимофею Ивановичу, 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предвидя возможности наступления общественно-опасных последствий своих действий, хотя при необходимой внимательности и предусмотрительности, должен был и мог предвидеть эти последствия, нанес один удар рукой в область лица слева Буй Т.И., в следствии чего </w:t>
      </w:r>
      <w:r w:rsidR="0040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последний, не удержав равновесие, упал на пол коридора вышеуказанной квартиры и при падении подвернул правый голеностоп. В результате неосторожных действий Худайбердина Д.Р., Буй Т.И. получил телесное повреждение в виде: закрытого перелома внутренней и наружной лодыжек правой голени, заднего края большеберцовой кости с разрывом межберцового синдесмоза с подвывихом стопы 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6E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наружи, которое повлекло за собой тяжкий вред здоровью по признаку значительной стойкой утраты общей трудоспособности не менее чем на одну треть (стой</w:t>
      </w:r>
      <w:r w:rsidR="00406E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утрата общей трудоспособности свыше 30 процентов). Между неумышленными действиями Худайбердина Д.Р. и телесными повреждениями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причиненными Буй Т.И.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прямая причинно-следственная связь. </w:t>
      </w:r>
    </w:p>
    <w:p w:rsidR="00A96C1C" w:rsidRPr="00995DD5" w:rsidP="00A96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ознакомлении с материалами уголовного дела и в судебном заседании подсудимый </w:t>
      </w:r>
      <w:r w:rsidR="00FE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Худайбердин Д.Р.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 о своем согласии с предъявленным ему обвинением и заявил ходатайство о постановлении приговора без проведения судебного разбирательства. Суду при этом он пояснил, что предъявленное обвинение ему понятно и он с ним полностью согласен, в содеянном раскаивается,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A96C1C" w:rsidRPr="00995DD5" w:rsidP="00A96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обвинитель, защитник,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96C1C" w:rsidRPr="00995DD5" w:rsidP="00A96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Потерпевший </w:t>
      </w:r>
      <w:r w:rsidR="003E62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 Т.И.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месте и времени рассмотрения дела извещен надлежащ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образом.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материалах уголовного дела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E62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 Т.И.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он не возража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против рассмотрения уголовного дела в порядке, предусмотренном главой 40 УПК РФ, без проведения судебного разбирательства. В последующем от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возражений против рассмотрения уголовного дела в особом порядке не поступало.</w:t>
      </w:r>
    </w:p>
    <w:p w:rsidR="00A96C1C" w:rsidRPr="00995DD5" w:rsidP="00A96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обвинение обосновано, подтверждается собранными по делу доказательствами, подсудимый </w:t>
      </w:r>
      <w:r w:rsidR="003E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Худайбердин Д.Р.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существо предъявленного ему обвинения и соглашается с ним в полном объеме, он своевременно, добровольно и в присутствии защитника заявил ходатайство об особом порядке судебного разбирательства, осознает характер, последствия заявленного им ходатайства и то, с какими материально-правовыми и процессуальными последствиями сопряжено использование этого порядка; 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защитник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потерпевши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возражают против рассмотрения дела в особом порядке; преступление относится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3E6283" w:rsidP="003E6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Худайбердин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Д.Р.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118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тяжкого вреда здоровью по неосторожности.</w:t>
      </w:r>
    </w:p>
    <w:p w:rsidR="00FC60C1" w:rsidRPr="00FC60C1" w:rsidP="00FC6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Психическая полноценность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Худайбердина Д.Р. </w:t>
      </w:r>
      <w:r w:rsidRPr="00FC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суда сомнений не вызывает, поскольку в судебном заседании он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 себя адекватно, правильно отвечал на поставленные вопросы, был ориентирован во времени и пространстве. Из имеющихся в материалах уголовного дела данных, подсудим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C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врача психиатра и нарколога на учете не состоит (т. 1 л.д.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FC60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60C1" w:rsidP="00FC6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Худайбердин Д.Р. </w:t>
      </w:r>
      <w:r w:rsidRPr="00FC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осознавал общественную опасность своих действий.</w:t>
      </w:r>
    </w:p>
    <w:p w:rsidR="003E6283" w:rsidRPr="00995DD5" w:rsidP="003E6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E6283" w:rsidRPr="00995DD5" w:rsidP="003E6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3E6283" w:rsidP="003E6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общими началами назначения наказания (ст. 60 УК РФ),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3E6283" w:rsidRPr="00995DD5" w:rsidP="003E6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Разрешая вопрос о виде и размере наказания за совершённое </w:t>
      </w:r>
      <w:r w:rsidR="00FC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Худайбердиным Д.Р.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преступление, мировой судья учитывает характер и степень общественной опасности совершенного преступления,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3E6283" w:rsidRPr="00995DD5" w:rsidP="003E6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Преступление, предусмотренное </w:t>
      </w:r>
      <w:r w:rsidR="00FC60C1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118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относится к категории преступлений небольшой тяжести, направленно против </w:t>
      </w:r>
      <w:r w:rsidR="00FC60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и здоровья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C1C" w:rsidP="003E6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личности </w:t>
      </w:r>
      <w:r w:rsidR="00FC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Худайбердина Д.Р.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он по месту жительства характеризуется </w:t>
      </w:r>
      <w:r w:rsidR="00FC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привлекался к административной ответственности по ст. 20.</w:t>
      </w:r>
      <w:r w:rsidR="00FC60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6.9, 20.</w:t>
      </w:r>
      <w:r w:rsidR="00FC60C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20.25 КоАП РФ, ранее привлекался к уголовной ответственности,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врачей психиатра и нарколога не</w:t>
      </w:r>
      <w:r w:rsidR="00FC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состоит.</w:t>
      </w:r>
    </w:p>
    <w:p w:rsidR="00965EDF" w:rsidP="00965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наказание подсудимого, суд учитывает в соответствии с ч. 2 ст. 61 УК РФ - чистосердечное раскаяние в содеянном.</w:t>
      </w:r>
    </w:p>
    <w:p w:rsidR="00965EDF" w:rsidP="00965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Вопреки доводам стороны защиты, мировой судья не находит оснований для признания обстоятельством, смягчающим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Худайбердину Д.Р.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активное способствование раскрытию и расследованию преступления, поскольку по смыслу закона, активное способствование раскрытию и расследованию преступления состоит в активных действиях виновного, направленных на сотрудничество с органами следствия, и может выражаться в том, что виновный предоставляет указанным органам информацию, в том числе ранее им неизвестную, дает правдивые и полные показания, способствующую расследованию, участвует в производстве следственных действий, направленных на закрепление и подтверждение ранее полученных данных. При этом данные действия должны быть совершены добровольно, а не под давлением имеющихся улик, направлены на сотрудничество с правоохранительными органами. Между тем, по настоящему делу таких обстоятельства не имеется.</w:t>
      </w:r>
    </w:p>
    <w:p w:rsidR="00965EDF" w:rsidP="00965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признания в качестве смягчающего наказание обстоятельства противоправное или аморальное поведение потерпевшего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подсудимого,</w:t>
      </w:r>
      <w:r w:rsidRPr="0037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усматривается.</w:t>
      </w:r>
    </w:p>
    <w:p w:rsidR="00965EDF" w:rsidP="00965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также не признает в качестве смягчающего обстоятельства полное признание подсудимым вины, поскольку это обстоятельство уже учтено при применении ч. 7 ст. 316 УПК РФ, в силу которой назначаемое наказание по делу, рассмотренному с применением особого порядка принятия судебного решения,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965EDF" w:rsidRPr="00791623" w:rsidP="00965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наказание подсудимому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Худайбердину Д.Р., предусмотренных ст. 63 УК РФ, </w:t>
      </w:r>
      <w:r w:rsidRPr="00791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не установлено.</w:t>
      </w:r>
    </w:p>
    <w:p w:rsidR="00965EDF" w:rsidRPr="00995DD5" w:rsidP="00965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считает, что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Худайбердина Д.Р. </w:t>
      </w:r>
      <w:r w:rsidRPr="0079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отягчающее обстоятельство наказание - совершение преступления в состоянии опьянения, вызванного употреблением алкоголя, поскольку, как видно из материалов уголовного дела, в ходе предварительного расследования не подтвержден факт влияния состояния опьянения на поведение при совершении подсудимым преступления, а само по себе совершение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Худайбердиным Д.Р. </w:t>
      </w:r>
      <w:r w:rsidRPr="0079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в состоянии опьянения, вызванного употреблением алкоголя, не является единственным и достаточным основанием для признания такого состояния обстоятельством, отягчающим наказание. В ходе судебного заседания достоверно не установлено, что именно нахождение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Худайбердина Д.Р. </w:t>
      </w:r>
      <w:r w:rsidRPr="007916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 вызвало немотивированную агрессию к 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9162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привело к совершению им преступления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 подсудимый Худайбердин Д.Р. в судебном заседании пояснил, что нахождение в состоянии алкогольного опьянения не повлияло на его поведение. </w:t>
      </w:r>
    </w:p>
    <w:p w:rsidR="00965EDF" w:rsidRPr="00965EDF" w:rsidP="00965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совершено преступление, относящееся к преступлениям небольшой тяжести, суд не входит в обсуждение вопроса об изменении категории преступления на менее тяжкую, в соответствии с ч. 6 ст. 15 УК РФ.</w:t>
      </w:r>
    </w:p>
    <w:p w:rsidR="00965EDF" w:rsidRPr="00965EDF" w:rsidP="00965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и степень общественной опасности содеянного, конкретные обстоятельства совершения преступления, личность подсудимо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вышеуказанных смягчающих обстоятельств, отсутствие обстоятельств, отягчающих наказание, </w:t>
      </w:r>
      <w:r w:rsidR="00D67BA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материальное положение, возраст, отсутствие места работы, а также учитывая, что наказание применяется в целях восстановления социальной справедливости, исправления осужденно</w:t>
      </w:r>
      <w:r w:rsidR="00D67B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предупреждения совершения новых преступлений, а также руководствуясь принципами законности, справедливости и гуманизма для достижения целей наказания, и влияния назначенного наказания на исправление подсудимо</w:t>
      </w:r>
      <w:r w:rsidR="00D67B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считает, что подсудимо</w:t>
      </w:r>
      <w:r w:rsidR="00D67B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Худайбердину Д.Р. 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назначить наказание по ч. 1 ст. 118 УК РФ в виде обязательных работ, что будет являться не только соразмерным содеянному, но и окажет в целях исправления наиболее эффективное воздействие на виновн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EDF" w:rsidRPr="00965EDF" w:rsidP="00965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наказание в виде обязательных работ, по мнению суда, будет разумным и справедливым, соответствовать характеру и степени общественной опасности совершенного преступления, обстоятельствам его совершения и личности виновно</w:t>
      </w:r>
      <w:r w:rsidR="00D67B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сможет обеспечить достижение целей наказания, предусмотренных ч. 2 ст. 43 УК РФ. Препятствий для назначения наказания </w:t>
      </w:r>
      <w:r w:rsidR="00D67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Худайбердину Д.Р. 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обязательных работ, предусмотренны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4 ст. 49 УК РФ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965EDF" w:rsidRPr="000E38DF" w:rsidP="00965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находит, что иные виды наказаний, предусмотренные санкцией ч. 1 ст. 118 УК РФ, в частности штраф, не соответствуют содеянному и не возымеют должного результата на исправление подсудимо</w:t>
      </w:r>
      <w:r w:rsidR="00D67B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</w:t>
      </w:r>
      <w:r w:rsidR="0080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Худайбердин Д.Р. 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нигде не работает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имеет постоянного источника дохода.</w:t>
      </w:r>
    </w:p>
    <w:p w:rsidR="00965EDF" w:rsidRPr="00965EDF" w:rsidP="00965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Определяя срок обязательных работ, суд, руководствуясь требованиями ст. 49 УК РФ, принимает во внимание тяжесть совершенного преступления, обстоятельства его совершения, отсутствие у подсудимо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инвалидности, состояние е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и возраст.</w:t>
      </w:r>
    </w:p>
    <w:p w:rsidR="00965EDF" w:rsidRPr="00965EDF" w:rsidP="00965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положений ст. 64 УК РФ при назначении наказания подсудимо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72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Худайбердин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9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Д.Р.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е</w:t>
      </w:r>
      <w:r w:rsidR="0029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находит, не усматривая исключительных обстоятельств, существенно уменьшающих степень общественной опасности совершенного </w:t>
      </w:r>
      <w:r w:rsidR="000E38D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деяния.</w:t>
      </w:r>
    </w:p>
    <w:p w:rsidR="00965EDF" w:rsidRPr="00965EDF" w:rsidP="00965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не применяет требования ч. 5 ст. 62 УК РФ, поскольку не назначает наиболее строгий вид наказания, предусмотренный санкцией ч. 1 ст. 118 УК РФ.</w:t>
      </w:r>
    </w:p>
    <w:p w:rsidR="00965EDF" w:rsidP="00965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подсудимо</w:t>
      </w:r>
      <w:r w:rsidR="0029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судебного заседания избрана мера пресечения в виде подписки о невыезде и надлежащем поведе</w:t>
      </w:r>
      <w:r w:rsidR="0029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нии. </w:t>
      </w: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ее изменения или отмены до вступления приговора в законную силу судом не усматривается.</w:t>
      </w:r>
    </w:p>
    <w:p w:rsidR="000E38DF" w:rsidRPr="00995DD5" w:rsidP="000E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уголовное дело было рассмотрено в порядке гл. 40 УПК РФ, процессуальные издержки с подсудимого взысканию не подлежат.</w:t>
      </w:r>
    </w:p>
    <w:p w:rsidR="00E63431" w:rsidP="00965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уголовному делу не заявлен.</w:t>
      </w:r>
    </w:p>
    <w:p w:rsidR="00E7358A" w:rsidRPr="00447749" w:rsidP="00D83D2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ст.ст.303, 304, 307-309, 316, 322 УПК РФ, мировой судья</w:t>
      </w:r>
    </w:p>
    <w:p w:rsidR="00E7358A" w:rsidRPr="00447749" w:rsidP="00E7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F134B0" w:rsidP="00F13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Худайбердина Дениса Рафилевича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155CB"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118</w:t>
      </w:r>
      <w:r w:rsidRPr="003B47B7" w:rsidR="006A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 w:rsidR="006A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</w:t>
      </w:r>
      <w:r w:rsidRPr="006D2EFE" w:rsidR="006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обязательных работ на срок </w:t>
      </w:r>
      <w:r w:rsidR="006D2EFE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6D2EFE" w:rsidR="006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(четыреста) </w:t>
      </w:r>
      <w:r w:rsidRPr="006D2EFE" w:rsidR="006D2EF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0A3173" w:rsidP="00F13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приговора возложить на уголовно-исполнительную инспекцию по месту жительства осужденно</w:t>
      </w:r>
      <w:r w:rsidR="002C7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4B0" w:rsidP="00F13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 w:rsidR="006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Худайбердину Денису Рафилевичу </w:t>
      </w:r>
      <w:r w:rsidRPr="00F1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вступления приговора в законную силу оставить прежней в виде подписки о невыезде и надлежащем поведении. </w:t>
      </w:r>
    </w:p>
    <w:p w:rsidR="0076465A" w:rsidRPr="00447749" w:rsidP="00681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Сургутский городской суд ХМАО-Югры в течение </w:t>
      </w:r>
      <w:r w:rsidR="00390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Pr="003F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со дня провозглашения путем подачи апелляционной жалобы через мирового судью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</w:t>
      </w:r>
      <w:r w:rsidR="009F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8860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ст.317 УПК РФ.</w:t>
      </w:r>
    </w:p>
    <w:p w:rsidR="0076465A" w:rsidP="00764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 осужденн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A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ходатайствовать о своем участии в рассмотрении уголовного дела судом апелляционной инстанции в течение пятнадцати суток со дня вручения копии приговора и в тот же срок со дня вручения копии апелляционного представления или апелляционной жалобы, затрагивающей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A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интересы, а также поручать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своей защиты избранному им</w:t>
      </w:r>
      <w:r w:rsidRPr="000A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защитнику, либо ходатайствовать перед судом о назначении защитника.</w:t>
      </w:r>
    </w:p>
    <w:p w:rsidR="00E7358A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 Айткулова</w:t>
      </w:r>
    </w:p>
    <w:p w:rsidR="00E7358A" w:rsidRPr="00EC0D98" w:rsidP="00E7358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C0D98">
        <w:rPr>
          <w:sz w:val="22"/>
          <w:szCs w:val="22"/>
        </w:rPr>
        <w:t xml:space="preserve">КОПИЯ ВЕРНА </w:t>
      </w:r>
    </w:p>
    <w:p w:rsidR="00E7358A" w:rsidRPr="00EC0D98" w:rsidP="00E7358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3F768B">
        <w:rPr>
          <w:sz w:val="22"/>
          <w:szCs w:val="22"/>
        </w:rPr>
        <w:t>ирово</w:t>
      </w:r>
      <w:r>
        <w:rPr>
          <w:sz w:val="22"/>
          <w:szCs w:val="22"/>
        </w:rPr>
        <w:t>й</w:t>
      </w:r>
      <w:r w:rsidR="003F768B">
        <w:rPr>
          <w:sz w:val="22"/>
          <w:szCs w:val="22"/>
        </w:rPr>
        <w:t xml:space="preserve"> судь</w:t>
      </w:r>
      <w:r>
        <w:rPr>
          <w:sz w:val="22"/>
          <w:szCs w:val="22"/>
        </w:rPr>
        <w:t>я</w:t>
      </w:r>
      <w:r w:rsidR="003F768B">
        <w:rPr>
          <w:sz w:val="22"/>
          <w:szCs w:val="22"/>
        </w:rPr>
        <w:t xml:space="preserve"> судебного участка №1</w:t>
      </w:r>
      <w:r>
        <w:rPr>
          <w:sz w:val="22"/>
          <w:szCs w:val="22"/>
        </w:rPr>
        <w:t>3</w:t>
      </w:r>
      <w:r w:rsidRPr="00EC0D98">
        <w:rPr>
          <w:sz w:val="22"/>
          <w:szCs w:val="22"/>
        </w:rPr>
        <w:t xml:space="preserve"> Сургутского</w:t>
      </w:r>
    </w:p>
    <w:p w:rsidR="00E7358A" w:rsidRPr="00EC0D98" w:rsidP="00E7358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C0D98">
        <w:rPr>
          <w:sz w:val="22"/>
          <w:szCs w:val="22"/>
        </w:rPr>
        <w:t>судебного района города окружного значения Сургута</w:t>
      </w:r>
    </w:p>
    <w:p w:rsidR="00E7358A" w:rsidRPr="00EC0D98" w:rsidP="00E7358A">
      <w:pPr>
        <w:pStyle w:val="NormalWeb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EC0D98">
        <w:rPr>
          <w:sz w:val="22"/>
          <w:szCs w:val="22"/>
        </w:rPr>
        <w:t xml:space="preserve">ХМАО-Югры ______________________ </w:t>
      </w:r>
      <w:r w:rsidR="00CD30DE">
        <w:rPr>
          <w:sz w:val="22"/>
          <w:szCs w:val="22"/>
        </w:rPr>
        <w:t>Д.Б. Айткулова</w:t>
      </w:r>
    </w:p>
    <w:p w:rsidR="00E7358A" w:rsidRPr="00EC0D98" w:rsidP="00E7358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C0D98">
        <w:rPr>
          <w:sz w:val="22"/>
          <w:szCs w:val="22"/>
        </w:rPr>
        <w:t>«_</w:t>
      </w:r>
      <w:r w:rsidR="000A3173">
        <w:rPr>
          <w:sz w:val="22"/>
          <w:szCs w:val="22"/>
        </w:rPr>
        <w:t>01</w:t>
      </w:r>
      <w:r w:rsidRPr="00EC0D98">
        <w:rPr>
          <w:sz w:val="22"/>
          <w:szCs w:val="22"/>
        </w:rPr>
        <w:t>_» _</w:t>
      </w:r>
      <w:r w:rsidR="000A3173">
        <w:rPr>
          <w:sz w:val="22"/>
          <w:szCs w:val="22"/>
        </w:rPr>
        <w:t>февраля</w:t>
      </w:r>
      <w:r w:rsidRPr="00EC0D98">
        <w:rPr>
          <w:sz w:val="22"/>
          <w:szCs w:val="22"/>
        </w:rPr>
        <w:t xml:space="preserve">__ 20 </w:t>
      </w:r>
      <w:r w:rsidR="00372B4F">
        <w:rPr>
          <w:sz w:val="22"/>
          <w:szCs w:val="22"/>
        </w:rPr>
        <w:t>2</w:t>
      </w:r>
      <w:r w:rsidR="000A3173">
        <w:rPr>
          <w:sz w:val="22"/>
          <w:szCs w:val="22"/>
        </w:rPr>
        <w:t>4</w:t>
      </w:r>
      <w:r w:rsidRPr="00EC0D98">
        <w:rPr>
          <w:sz w:val="22"/>
          <w:szCs w:val="22"/>
        </w:rPr>
        <w:t xml:space="preserve">_ года </w:t>
      </w:r>
    </w:p>
    <w:p w:rsidR="00A02151" w:rsidP="00132189">
      <w:pPr>
        <w:pStyle w:val="NormalWeb"/>
        <w:spacing w:before="0" w:beforeAutospacing="0" w:after="0" w:afterAutospacing="0"/>
        <w:jc w:val="both"/>
      </w:pPr>
      <w:r w:rsidRPr="00EC0D98">
        <w:rPr>
          <w:sz w:val="22"/>
          <w:szCs w:val="22"/>
        </w:rPr>
        <w:t>Подлинный докумен</w:t>
      </w:r>
      <w:r w:rsidR="003F768B">
        <w:rPr>
          <w:sz w:val="22"/>
          <w:szCs w:val="22"/>
        </w:rPr>
        <w:t>т находится в деле № 1-</w:t>
      </w:r>
      <w:r w:rsidR="00F80D3B">
        <w:rPr>
          <w:sz w:val="22"/>
          <w:szCs w:val="22"/>
        </w:rPr>
        <w:t>0</w:t>
      </w:r>
      <w:r w:rsidR="0088604C">
        <w:rPr>
          <w:sz w:val="22"/>
          <w:szCs w:val="22"/>
        </w:rPr>
        <w:t>3</w:t>
      </w:r>
      <w:r w:rsidR="003F768B">
        <w:rPr>
          <w:sz w:val="22"/>
          <w:szCs w:val="22"/>
        </w:rPr>
        <w:t>-26</w:t>
      </w:r>
      <w:r w:rsidR="0088604C">
        <w:rPr>
          <w:sz w:val="22"/>
          <w:szCs w:val="22"/>
        </w:rPr>
        <w:t>13</w:t>
      </w:r>
      <w:r>
        <w:rPr>
          <w:sz w:val="22"/>
          <w:szCs w:val="22"/>
        </w:rPr>
        <w:t>/202</w:t>
      </w:r>
      <w:r w:rsidR="000A3173">
        <w:rPr>
          <w:sz w:val="22"/>
          <w:szCs w:val="22"/>
        </w:rPr>
        <w:t>4</w:t>
      </w:r>
    </w:p>
    <w:sectPr w:rsidSect="004D224C">
      <w:headerReference w:type="even" r:id="rId5"/>
      <w:headerReference w:type="default" r:id="rId6"/>
      <w:pgSz w:w="11900" w:h="16840"/>
      <w:pgMar w:top="1134" w:right="850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4C" w:rsidP="004D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4C" w:rsidP="004D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72A">
      <w:rPr>
        <w:rStyle w:val="PageNumber"/>
        <w:noProof/>
      </w:rPr>
      <w:t>5</w:t>
    </w:r>
    <w:r>
      <w:rPr>
        <w:rStyle w:val="PageNumber"/>
      </w:rPr>
      <w:fldChar w:fldCharType="end"/>
    </w:r>
  </w:p>
  <w:p w:rsidR="004D2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8A"/>
    <w:rsid w:val="00000FC0"/>
    <w:rsid w:val="00004564"/>
    <w:rsid w:val="000154F0"/>
    <w:rsid w:val="000176E7"/>
    <w:rsid w:val="0002267B"/>
    <w:rsid w:val="000302C0"/>
    <w:rsid w:val="00031F39"/>
    <w:rsid w:val="00043C88"/>
    <w:rsid w:val="00066923"/>
    <w:rsid w:val="00071887"/>
    <w:rsid w:val="00093B69"/>
    <w:rsid w:val="00097FD5"/>
    <w:rsid w:val="000A3173"/>
    <w:rsid w:val="000B25E8"/>
    <w:rsid w:val="000B2BEE"/>
    <w:rsid w:val="000E38DF"/>
    <w:rsid w:val="00113796"/>
    <w:rsid w:val="0011413E"/>
    <w:rsid w:val="001154CB"/>
    <w:rsid w:val="0012348C"/>
    <w:rsid w:val="00132189"/>
    <w:rsid w:val="00132734"/>
    <w:rsid w:val="00133445"/>
    <w:rsid w:val="00136B76"/>
    <w:rsid w:val="00146F75"/>
    <w:rsid w:val="00153E57"/>
    <w:rsid w:val="00161622"/>
    <w:rsid w:val="00182761"/>
    <w:rsid w:val="0019156E"/>
    <w:rsid w:val="00195E24"/>
    <w:rsid w:val="001A7BAE"/>
    <w:rsid w:val="001E10B0"/>
    <w:rsid w:val="001F13BC"/>
    <w:rsid w:val="0022163A"/>
    <w:rsid w:val="002256DF"/>
    <w:rsid w:val="00231E17"/>
    <w:rsid w:val="00261E75"/>
    <w:rsid w:val="00283981"/>
    <w:rsid w:val="00292E03"/>
    <w:rsid w:val="00293722"/>
    <w:rsid w:val="002C38F1"/>
    <w:rsid w:val="002C7DB5"/>
    <w:rsid w:val="002D372A"/>
    <w:rsid w:val="002E6599"/>
    <w:rsid w:val="0031223C"/>
    <w:rsid w:val="003151B1"/>
    <w:rsid w:val="0033646A"/>
    <w:rsid w:val="003406D6"/>
    <w:rsid w:val="0036013B"/>
    <w:rsid w:val="00372B4F"/>
    <w:rsid w:val="00374182"/>
    <w:rsid w:val="00386396"/>
    <w:rsid w:val="00386AE8"/>
    <w:rsid w:val="003906F2"/>
    <w:rsid w:val="003A48E2"/>
    <w:rsid w:val="003A6C6D"/>
    <w:rsid w:val="003B47B7"/>
    <w:rsid w:val="003C15FC"/>
    <w:rsid w:val="003E6283"/>
    <w:rsid w:val="003F768B"/>
    <w:rsid w:val="00406E33"/>
    <w:rsid w:val="00447749"/>
    <w:rsid w:val="0046496F"/>
    <w:rsid w:val="004704AC"/>
    <w:rsid w:val="0048672E"/>
    <w:rsid w:val="004867BE"/>
    <w:rsid w:val="004A2DB8"/>
    <w:rsid w:val="004C7885"/>
    <w:rsid w:val="004D224C"/>
    <w:rsid w:val="004E0050"/>
    <w:rsid w:val="00506EBC"/>
    <w:rsid w:val="00524411"/>
    <w:rsid w:val="005335FC"/>
    <w:rsid w:val="00535A20"/>
    <w:rsid w:val="00535CCE"/>
    <w:rsid w:val="00577044"/>
    <w:rsid w:val="005A7235"/>
    <w:rsid w:val="005E53A5"/>
    <w:rsid w:val="005E6512"/>
    <w:rsid w:val="005F53D8"/>
    <w:rsid w:val="00605F8D"/>
    <w:rsid w:val="00606E6E"/>
    <w:rsid w:val="0061037D"/>
    <w:rsid w:val="00626A99"/>
    <w:rsid w:val="00631DC1"/>
    <w:rsid w:val="0064248A"/>
    <w:rsid w:val="00643B1B"/>
    <w:rsid w:val="00655ABF"/>
    <w:rsid w:val="00674060"/>
    <w:rsid w:val="006811B0"/>
    <w:rsid w:val="00681777"/>
    <w:rsid w:val="006953C6"/>
    <w:rsid w:val="00697194"/>
    <w:rsid w:val="006A0484"/>
    <w:rsid w:val="006B384E"/>
    <w:rsid w:val="006C5310"/>
    <w:rsid w:val="006D2EFE"/>
    <w:rsid w:val="006F1E39"/>
    <w:rsid w:val="00703EBF"/>
    <w:rsid w:val="0072788D"/>
    <w:rsid w:val="007306FB"/>
    <w:rsid w:val="007470B8"/>
    <w:rsid w:val="00757905"/>
    <w:rsid w:val="0076465A"/>
    <w:rsid w:val="0076766F"/>
    <w:rsid w:val="00781527"/>
    <w:rsid w:val="00791623"/>
    <w:rsid w:val="007A1879"/>
    <w:rsid w:val="007A1AAF"/>
    <w:rsid w:val="007D605B"/>
    <w:rsid w:val="007E53D3"/>
    <w:rsid w:val="007E7D29"/>
    <w:rsid w:val="007F60AE"/>
    <w:rsid w:val="00801971"/>
    <w:rsid w:val="00807830"/>
    <w:rsid w:val="00834D37"/>
    <w:rsid w:val="008357DB"/>
    <w:rsid w:val="00854B6E"/>
    <w:rsid w:val="00857C87"/>
    <w:rsid w:val="00871F83"/>
    <w:rsid w:val="0088604C"/>
    <w:rsid w:val="008B3108"/>
    <w:rsid w:val="008D1455"/>
    <w:rsid w:val="00902D15"/>
    <w:rsid w:val="00910ADF"/>
    <w:rsid w:val="00933EE2"/>
    <w:rsid w:val="00945E7A"/>
    <w:rsid w:val="00965EDF"/>
    <w:rsid w:val="009724CD"/>
    <w:rsid w:val="0097297C"/>
    <w:rsid w:val="009745F3"/>
    <w:rsid w:val="00994442"/>
    <w:rsid w:val="00995DD5"/>
    <w:rsid w:val="009F3927"/>
    <w:rsid w:val="00A02151"/>
    <w:rsid w:val="00A03BD4"/>
    <w:rsid w:val="00A112E8"/>
    <w:rsid w:val="00A12888"/>
    <w:rsid w:val="00A36C3F"/>
    <w:rsid w:val="00A50ED7"/>
    <w:rsid w:val="00A57A89"/>
    <w:rsid w:val="00A61855"/>
    <w:rsid w:val="00A6497B"/>
    <w:rsid w:val="00A83AAE"/>
    <w:rsid w:val="00A90156"/>
    <w:rsid w:val="00A96C1C"/>
    <w:rsid w:val="00AB4AB1"/>
    <w:rsid w:val="00AB4C6C"/>
    <w:rsid w:val="00AB64BB"/>
    <w:rsid w:val="00AF4CDB"/>
    <w:rsid w:val="00B12695"/>
    <w:rsid w:val="00B155CB"/>
    <w:rsid w:val="00B30A4B"/>
    <w:rsid w:val="00B6579E"/>
    <w:rsid w:val="00B765AB"/>
    <w:rsid w:val="00B95F99"/>
    <w:rsid w:val="00BA4C7D"/>
    <w:rsid w:val="00BB4A52"/>
    <w:rsid w:val="00BF247C"/>
    <w:rsid w:val="00C21CA7"/>
    <w:rsid w:val="00C277E2"/>
    <w:rsid w:val="00C314B1"/>
    <w:rsid w:val="00C3224B"/>
    <w:rsid w:val="00C333C1"/>
    <w:rsid w:val="00C402BB"/>
    <w:rsid w:val="00C44449"/>
    <w:rsid w:val="00C50ADE"/>
    <w:rsid w:val="00C87255"/>
    <w:rsid w:val="00C926A2"/>
    <w:rsid w:val="00CB13DC"/>
    <w:rsid w:val="00CB178D"/>
    <w:rsid w:val="00CC0680"/>
    <w:rsid w:val="00CD30DE"/>
    <w:rsid w:val="00CD7277"/>
    <w:rsid w:val="00CE696B"/>
    <w:rsid w:val="00CF7BA5"/>
    <w:rsid w:val="00D32A1A"/>
    <w:rsid w:val="00D67BAF"/>
    <w:rsid w:val="00D72C63"/>
    <w:rsid w:val="00D83D27"/>
    <w:rsid w:val="00D9465B"/>
    <w:rsid w:val="00D95E22"/>
    <w:rsid w:val="00D96C3A"/>
    <w:rsid w:val="00DC4531"/>
    <w:rsid w:val="00E106FB"/>
    <w:rsid w:val="00E20BF2"/>
    <w:rsid w:val="00E3085D"/>
    <w:rsid w:val="00E63431"/>
    <w:rsid w:val="00E7358A"/>
    <w:rsid w:val="00E92EFD"/>
    <w:rsid w:val="00EB04C1"/>
    <w:rsid w:val="00EB4D8C"/>
    <w:rsid w:val="00EB6C04"/>
    <w:rsid w:val="00EC0D98"/>
    <w:rsid w:val="00EC4809"/>
    <w:rsid w:val="00ED56AC"/>
    <w:rsid w:val="00EF3F7B"/>
    <w:rsid w:val="00EF6E01"/>
    <w:rsid w:val="00EF7954"/>
    <w:rsid w:val="00F134B0"/>
    <w:rsid w:val="00F1405B"/>
    <w:rsid w:val="00F16CD9"/>
    <w:rsid w:val="00F37FB3"/>
    <w:rsid w:val="00F52D6F"/>
    <w:rsid w:val="00F56E84"/>
    <w:rsid w:val="00F643AE"/>
    <w:rsid w:val="00F70B1D"/>
    <w:rsid w:val="00F724AA"/>
    <w:rsid w:val="00F731B7"/>
    <w:rsid w:val="00F80D3B"/>
    <w:rsid w:val="00F82D5A"/>
    <w:rsid w:val="00FC4ED6"/>
    <w:rsid w:val="00FC60C1"/>
    <w:rsid w:val="00FE4E82"/>
    <w:rsid w:val="00FF2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933551-1D80-4C4E-AF56-2B910939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E7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358A"/>
  </w:style>
  <w:style w:type="character" w:styleId="PageNumber">
    <w:name w:val="page number"/>
    <w:basedOn w:val="DefaultParagraphFont"/>
    <w:uiPriority w:val="99"/>
    <w:semiHidden/>
    <w:unhideWhenUsed/>
    <w:rsid w:val="00E7358A"/>
  </w:style>
  <w:style w:type="paragraph" w:styleId="BalloonText">
    <w:name w:val="Balloon Text"/>
    <w:basedOn w:val="Normal"/>
    <w:link w:val="a0"/>
    <w:uiPriority w:val="99"/>
    <w:semiHidden/>
    <w:unhideWhenUsed/>
    <w:rsid w:val="00EF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6E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21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02151"/>
    <w:rPr>
      <w:i/>
      <w:iCs/>
    </w:rPr>
  </w:style>
  <w:style w:type="paragraph" w:customStyle="1" w:styleId="empty">
    <w:name w:val="empty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basedOn w:val="DefaultParagraphFont"/>
    <w:link w:val="10"/>
    <w:locked/>
    <w:rsid w:val="00E20BF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Стиль1"/>
    <w:basedOn w:val="BodyTextIndent"/>
    <w:link w:val="1"/>
    <w:qFormat/>
    <w:rsid w:val="00E20BF2"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20BF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2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A9B3F-3FE9-43A7-A0C4-F46CDD8C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